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B23" w:rsidRDefault="0048249A">
      <w:pPr>
        <w:pStyle w:val="Titolo"/>
        <w:pageBreakBefore/>
        <w:rPr>
          <w:rFonts w:ascii="Garamond" w:hAnsi="Garamond"/>
          <w:sz w:val="24"/>
          <w:szCs w:val="24"/>
        </w:rPr>
      </w:pPr>
      <w:bookmarkStart w:id="0" w:name="_GoBack"/>
      <w:bookmarkEnd w:id="0"/>
      <w:r w:rsidRPr="009C6FAC">
        <w:rPr>
          <w:rFonts w:ascii="Garamond" w:hAnsi="Garamond"/>
          <w:sz w:val="24"/>
          <w:szCs w:val="24"/>
        </w:rPr>
        <w:t xml:space="preserve">Scheda di sintesi sulla rilevazione degli OIV o </w:t>
      </w:r>
      <w:r w:rsidR="009A5646">
        <w:rPr>
          <w:rFonts w:ascii="Garamond" w:hAnsi="Garamond"/>
          <w:sz w:val="24"/>
          <w:szCs w:val="24"/>
        </w:rPr>
        <w:t>organismi con funzioni analoghe</w:t>
      </w:r>
    </w:p>
    <w:p w:rsidR="00C27B23" w:rsidRPr="009C6FAC" w:rsidRDefault="00C27B23">
      <w:pPr>
        <w:pStyle w:val="Paragrafoelenco"/>
        <w:ind w:left="0" w:firstLine="0"/>
        <w:rPr>
          <w:rFonts w:ascii="Garamond" w:hAnsi="Garamond"/>
        </w:rPr>
      </w:pPr>
    </w:p>
    <w:p w:rsidR="00C27B23" w:rsidRPr="009C6FAC" w:rsidRDefault="0048249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Data di svolgimento della rilevazione</w:t>
      </w:r>
    </w:p>
    <w:p w:rsidR="00C27B23" w:rsidRPr="009C6FAC" w:rsidRDefault="0048249A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 w:rsidRPr="009C6FAC">
        <w:rPr>
          <w:rFonts w:ascii="Garamond" w:hAnsi="Garamond"/>
        </w:rPr>
        <w:t xml:space="preserve">Indicare la data di svolgimento della rilevazione nel formato </w:t>
      </w:r>
      <w:proofErr w:type="spellStart"/>
      <w:r w:rsidRPr="009C6FAC">
        <w:rPr>
          <w:rFonts w:ascii="Garamond" w:hAnsi="Garamond"/>
        </w:rPr>
        <w:t>gg</w:t>
      </w:r>
      <w:proofErr w:type="spellEnd"/>
      <w:r w:rsidRPr="009C6FAC">
        <w:rPr>
          <w:rFonts w:ascii="Garamond" w:hAnsi="Garamond"/>
        </w:rPr>
        <w:t>/mm/</w:t>
      </w:r>
      <w:proofErr w:type="spellStart"/>
      <w:r w:rsidRPr="009C6FAC">
        <w:rPr>
          <w:rFonts w:ascii="Garamond" w:hAnsi="Garamond"/>
        </w:rPr>
        <w:t>aaaa</w:t>
      </w:r>
      <w:proofErr w:type="spellEnd"/>
      <w:r w:rsidRPr="009C6FAC">
        <w:rPr>
          <w:rFonts w:ascii="Garamond" w:hAnsi="Garamond"/>
        </w:rPr>
        <w:t>.</w:t>
      </w:r>
    </w:p>
    <w:p w:rsidR="00C27B23" w:rsidRPr="009C6FAC" w:rsidRDefault="00FC7906">
      <w:pPr>
        <w:pStyle w:val="Paragrafoelenco"/>
        <w:spacing w:line="276" w:lineRule="auto"/>
        <w:ind w:left="0" w:firstLine="0"/>
        <w:rPr>
          <w:rFonts w:ascii="Garamond" w:hAnsi="Garamond"/>
          <w:u w:val="single"/>
        </w:rPr>
      </w:pPr>
      <w:r>
        <w:rPr>
          <w:rFonts w:ascii="Garamond" w:hAnsi="Garamond"/>
        </w:rPr>
        <w:t>I</w:t>
      </w:r>
      <w:r w:rsidR="0048249A" w:rsidRPr="009C6FAC">
        <w:rPr>
          <w:rFonts w:ascii="Garamond" w:hAnsi="Garamond"/>
        </w:rPr>
        <w:t xml:space="preserve">ndicare la </w:t>
      </w:r>
      <w:r w:rsidR="0048249A" w:rsidRPr="009C6FAC">
        <w:rPr>
          <w:rFonts w:ascii="Garamond" w:hAnsi="Garamond"/>
          <w:u w:val="single"/>
        </w:rPr>
        <w:t>data di inizio e di fine</w:t>
      </w:r>
      <w:r w:rsidRPr="00FC7906">
        <w:rPr>
          <w:rFonts w:ascii="Garamond" w:hAnsi="Garamond"/>
        </w:rPr>
        <w:t xml:space="preserve"> della rilevazione</w:t>
      </w:r>
      <w:r w:rsidR="00955140" w:rsidRPr="00FC7906">
        <w:rPr>
          <w:rFonts w:ascii="Garamond" w:hAnsi="Garamond"/>
        </w:rPr>
        <w:t>.</w:t>
      </w:r>
    </w:p>
    <w:p w:rsidR="00EA42BD" w:rsidRPr="00CA1314" w:rsidRDefault="00EA42BD" w:rsidP="00EA42BD">
      <w:pPr>
        <w:pStyle w:val="Paragrafoelenco"/>
        <w:spacing w:after="0" w:line="276" w:lineRule="auto"/>
        <w:ind w:left="0" w:firstLine="0"/>
        <w:rPr>
          <w:rFonts w:ascii="Garamond" w:hAnsi="Garamond"/>
        </w:rPr>
      </w:pPr>
      <w:r>
        <w:rPr>
          <w:rFonts w:ascii="Garamond" w:hAnsi="Garamond"/>
        </w:rPr>
        <w:t xml:space="preserve">Il rilevamento è iniziato in data </w:t>
      </w:r>
      <w:r w:rsidR="00870CB5">
        <w:rPr>
          <w:rFonts w:ascii="Garamond" w:hAnsi="Garamond"/>
        </w:rPr>
        <w:t>22</w:t>
      </w:r>
      <w:r>
        <w:rPr>
          <w:rFonts w:ascii="Garamond" w:hAnsi="Garamond"/>
        </w:rPr>
        <w:t xml:space="preserve">/06/2020 e si è concluso in data </w:t>
      </w:r>
      <w:r w:rsidR="00870CB5">
        <w:rPr>
          <w:rFonts w:ascii="Garamond" w:hAnsi="Garamond"/>
        </w:rPr>
        <w:t>03</w:t>
      </w:r>
      <w:r>
        <w:rPr>
          <w:rFonts w:ascii="Garamond" w:hAnsi="Garamond"/>
        </w:rPr>
        <w:t>/0</w:t>
      </w:r>
      <w:r w:rsidR="00870CB5">
        <w:rPr>
          <w:rFonts w:ascii="Garamond" w:hAnsi="Garamond"/>
        </w:rPr>
        <w:t>7</w:t>
      </w:r>
      <w:r>
        <w:rPr>
          <w:rFonts w:ascii="Garamond" w:hAnsi="Garamond"/>
        </w:rPr>
        <w:t>/2020</w:t>
      </w:r>
    </w:p>
    <w:p w:rsidR="00C27B23" w:rsidRPr="009C6FAC" w:rsidRDefault="00C27B23">
      <w:pPr>
        <w:pStyle w:val="Paragrafoelenco"/>
        <w:spacing w:line="276" w:lineRule="auto"/>
        <w:ind w:left="0" w:firstLine="0"/>
        <w:rPr>
          <w:rFonts w:ascii="Garamond" w:hAnsi="Garamond"/>
        </w:rPr>
      </w:pPr>
    </w:p>
    <w:p w:rsidR="00C27B23" w:rsidRPr="009C6FAC" w:rsidRDefault="0048249A">
      <w:pPr>
        <w:pStyle w:val="Paragrafoelenco"/>
        <w:spacing w:after="0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Estensione della rilevazione (nel </w:t>
      </w:r>
      <w:r w:rsidR="00FC7906">
        <w:rPr>
          <w:rFonts w:ascii="Garamond" w:hAnsi="Garamond"/>
          <w:b/>
          <w:i/>
        </w:rPr>
        <w:t xml:space="preserve">solo </w:t>
      </w:r>
      <w:r w:rsidRPr="009C6FAC">
        <w:rPr>
          <w:rFonts w:ascii="Garamond" w:hAnsi="Garamond"/>
          <w:b/>
          <w:i/>
        </w:rPr>
        <w:t>caso di ammin</w:t>
      </w:r>
      <w:r w:rsidR="007A107C">
        <w:rPr>
          <w:rFonts w:ascii="Garamond" w:hAnsi="Garamond"/>
          <w:b/>
          <w:i/>
        </w:rPr>
        <w:t>istrazioni</w:t>
      </w:r>
      <w:r w:rsidR="00FC7906">
        <w:rPr>
          <w:rFonts w:ascii="Garamond" w:hAnsi="Garamond"/>
          <w:b/>
          <w:i/>
        </w:rPr>
        <w:t>/enti</w:t>
      </w:r>
      <w:r w:rsidR="007A107C">
        <w:rPr>
          <w:rFonts w:ascii="Garamond" w:hAnsi="Garamond"/>
          <w:b/>
          <w:i/>
        </w:rPr>
        <w:t xml:space="preserve"> con uffici periferici)</w:t>
      </w:r>
    </w:p>
    <w:p w:rsidR="00C27B23" w:rsidRPr="009C6FAC" w:rsidRDefault="00C27B23">
      <w:pPr>
        <w:pStyle w:val="Paragrafoelenco"/>
        <w:spacing w:after="0"/>
        <w:ind w:left="0" w:firstLine="0"/>
        <w:rPr>
          <w:rFonts w:ascii="Garamond" w:hAnsi="Garamond"/>
          <w:b/>
          <w:u w:val="single"/>
        </w:rPr>
      </w:pPr>
    </w:p>
    <w:p w:rsidR="00C27B23" w:rsidRPr="00EA42BD" w:rsidRDefault="0048249A" w:rsidP="007A107C">
      <w:pPr>
        <w:pStyle w:val="Paragrafoelenco"/>
        <w:spacing w:after="0" w:line="360" w:lineRule="auto"/>
        <w:ind w:left="0" w:firstLine="0"/>
        <w:rPr>
          <w:rFonts w:ascii="Garamond" w:hAnsi="Garamond"/>
          <w:strike/>
        </w:rPr>
      </w:pPr>
      <w:r w:rsidRPr="00EA42BD">
        <w:rPr>
          <w:rFonts w:ascii="Garamond" w:hAnsi="Garamond"/>
          <w:strike/>
        </w:rPr>
        <w:t>Indicare il numero complessivo degli uffici periferici esistenti</w:t>
      </w:r>
      <w:r w:rsidR="00713BFD" w:rsidRPr="00EA42BD">
        <w:rPr>
          <w:rFonts w:ascii="Garamond" w:hAnsi="Garamond"/>
          <w:strike/>
        </w:rPr>
        <w:t xml:space="preserve"> e, se diverse, le tipologie di uffici periferici</w:t>
      </w:r>
      <w:r w:rsidRPr="00EA42BD">
        <w:rPr>
          <w:rFonts w:ascii="Garamond" w:hAnsi="Garamond"/>
          <w:strike/>
        </w:rPr>
        <w:t>.</w:t>
      </w:r>
    </w:p>
    <w:p w:rsidR="00C27B23" w:rsidRPr="00EA42BD" w:rsidRDefault="0048249A" w:rsidP="00713BFD">
      <w:pPr>
        <w:pStyle w:val="Paragrafoelenco"/>
        <w:spacing w:after="0" w:line="360" w:lineRule="auto"/>
        <w:ind w:left="0" w:firstLine="0"/>
        <w:rPr>
          <w:rFonts w:ascii="Garamond" w:hAnsi="Garamond"/>
          <w:strike/>
        </w:rPr>
      </w:pPr>
      <w:r w:rsidRPr="00EA42BD">
        <w:rPr>
          <w:rFonts w:ascii="Garamond" w:hAnsi="Garamond"/>
          <w:strike/>
        </w:rPr>
        <w:t>Per la formazione del campione di uffici periferici su cui effettuare la rilevazione, indicare</w:t>
      </w:r>
      <w:r w:rsidR="00713BFD" w:rsidRPr="00EA42BD">
        <w:rPr>
          <w:rFonts w:ascii="Garamond" w:hAnsi="Garamond"/>
          <w:strike/>
        </w:rPr>
        <w:t xml:space="preserve"> </w:t>
      </w:r>
      <w:r w:rsidRPr="00EA42BD">
        <w:rPr>
          <w:rFonts w:ascii="Garamond" w:hAnsi="Garamond"/>
          <w:strike/>
        </w:rPr>
        <w:t>il criterio di selezione del campione</w:t>
      </w:r>
      <w:r w:rsidR="00713BFD" w:rsidRPr="00EA42BD">
        <w:rPr>
          <w:rFonts w:ascii="Garamond" w:hAnsi="Garamond"/>
          <w:strike/>
        </w:rPr>
        <w:t>.</w:t>
      </w:r>
    </w:p>
    <w:p w:rsidR="00C27B23" w:rsidRPr="00713BFD" w:rsidRDefault="00713BFD" w:rsidP="00713BFD">
      <w:pPr>
        <w:tabs>
          <w:tab w:val="left" w:pos="0"/>
        </w:tabs>
        <w:spacing w:after="0" w:line="360" w:lineRule="auto"/>
        <w:rPr>
          <w:rFonts w:ascii="Garamond" w:hAnsi="Garamond"/>
        </w:rPr>
      </w:pPr>
      <w:r w:rsidRPr="00EA42BD">
        <w:rPr>
          <w:rFonts w:ascii="Garamond" w:hAnsi="Garamond"/>
          <w:strike/>
        </w:rPr>
        <w:t xml:space="preserve">Riportare </w:t>
      </w:r>
      <w:r w:rsidR="0048249A" w:rsidRPr="00EA42BD">
        <w:rPr>
          <w:rFonts w:ascii="Garamond" w:hAnsi="Garamond"/>
          <w:strike/>
        </w:rPr>
        <w:t>l’elenco degli uffici periferici</w:t>
      </w:r>
      <w:r w:rsidRPr="00EA42BD">
        <w:rPr>
          <w:rFonts w:ascii="Garamond" w:hAnsi="Garamond"/>
          <w:strike/>
        </w:rPr>
        <w:t xml:space="preserve"> selezionati</w:t>
      </w:r>
      <w:r w:rsidR="008A0378" w:rsidRPr="00713BFD">
        <w:rPr>
          <w:rFonts w:ascii="Garamond" w:hAnsi="Garamond"/>
        </w:rPr>
        <w:t>.</w:t>
      </w:r>
    </w:p>
    <w:p w:rsidR="00C27B23" w:rsidRPr="009C6FAC" w:rsidRDefault="00C27B23">
      <w:pPr>
        <w:pStyle w:val="Paragrafoelenco"/>
        <w:spacing w:after="0" w:line="276" w:lineRule="auto"/>
        <w:ind w:left="720" w:firstLine="0"/>
        <w:rPr>
          <w:rFonts w:ascii="Garamond" w:hAnsi="Garamond"/>
        </w:rPr>
      </w:pPr>
    </w:p>
    <w:p w:rsidR="00C27B23" w:rsidRPr="009C6FAC" w:rsidRDefault="0048249A">
      <w:pPr>
        <w:pStyle w:val="Paragrafoelenco"/>
        <w:spacing w:line="360" w:lineRule="auto"/>
        <w:ind w:left="0" w:firstLine="0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 xml:space="preserve">Procedure e modalità seguite per la rilevazione </w:t>
      </w:r>
    </w:p>
    <w:p w:rsidR="00C27B23" w:rsidRPr="009C6FAC" w:rsidRDefault="0048249A" w:rsidP="007A107C">
      <w:pPr>
        <w:pStyle w:val="Paragrafoelenco"/>
        <w:spacing w:after="0" w:line="360" w:lineRule="auto"/>
        <w:ind w:left="0" w:firstLine="0"/>
        <w:rPr>
          <w:rFonts w:ascii="Garamond" w:hAnsi="Garamond"/>
        </w:rPr>
      </w:pPr>
      <w:r w:rsidRPr="009C6FAC">
        <w:rPr>
          <w:rFonts w:ascii="Garamond" w:hAnsi="Garamond"/>
        </w:rPr>
        <w:t>Indicare il procedimento e le modalità seguite per condurre la rilevazione.</w:t>
      </w:r>
    </w:p>
    <w:p w:rsidR="00EA42BD" w:rsidRDefault="00EA42BD" w:rsidP="00EA42BD">
      <w:pPr>
        <w:pStyle w:val="Paragrafoelenco"/>
        <w:spacing w:after="0" w:line="360" w:lineRule="auto"/>
        <w:ind w:left="0" w:firstLine="0"/>
        <w:rPr>
          <w:rFonts w:ascii="Garamond" w:hAnsi="Garamond"/>
        </w:rPr>
      </w:pPr>
      <w:r>
        <w:rPr>
          <w:rFonts w:ascii="Garamond" w:hAnsi="Garamond"/>
        </w:rPr>
        <w:t xml:space="preserve">Premesso che chi compila la rilevazione svolge anche funzione di </w:t>
      </w:r>
      <w:r w:rsidRPr="009C6FAC">
        <w:rPr>
          <w:rFonts w:ascii="Garamond" w:hAnsi="Garamond"/>
        </w:rPr>
        <w:t>Responsabile della</w:t>
      </w:r>
      <w:r>
        <w:rPr>
          <w:rFonts w:ascii="Garamond" w:hAnsi="Garamond"/>
        </w:rPr>
        <w:t xml:space="preserve"> prevenzione della corruzione e della</w:t>
      </w:r>
      <w:r w:rsidRPr="009C6FAC">
        <w:rPr>
          <w:rFonts w:ascii="Garamond" w:hAnsi="Garamond"/>
        </w:rPr>
        <w:t xml:space="preserve"> trasparenza</w:t>
      </w:r>
      <w:r>
        <w:rPr>
          <w:rFonts w:ascii="Garamond" w:hAnsi="Garamond"/>
        </w:rPr>
        <w:t xml:space="preserve">, la medesima risulta eseguita a seguito di verifiche dirette sul sito istituzionale dell’Ordine degli Ingegneri della prov. di Sassari e diversi colloqui con i responsabili della trasmissione e della pubblicazione dei dati. </w:t>
      </w:r>
    </w:p>
    <w:p w:rsidR="00C27B23" w:rsidRPr="009C6FAC" w:rsidRDefault="00C27B23">
      <w:pPr>
        <w:spacing w:line="360" w:lineRule="auto"/>
        <w:rPr>
          <w:rFonts w:ascii="Garamond" w:hAnsi="Garamond"/>
          <w:u w:val="single"/>
        </w:rPr>
      </w:pPr>
    </w:p>
    <w:p w:rsidR="00C27B23" w:rsidRPr="009C6FAC" w:rsidRDefault="0048249A">
      <w:pPr>
        <w:spacing w:line="360" w:lineRule="auto"/>
        <w:rPr>
          <w:rFonts w:ascii="Garamond" w:hAnsi="Garamond"/>
          <w:b/>
          <w:i/>
        </w:rPr>
      </w:pPr>
      <w:r w:rsidRPr="009C6FAC">
        <w:rPr>
          <w:rFonts w:ascii="Garamond" w:hAnsi="Garamond"/>
          <w:b/>
          <w:i/>
        </w:rPr>
        <w:t>Aspetti critici riscontrati nel corso della rilevazione</w:t>
      </w:r>
    </w:p>
    <w:p w:rsidR="00EA42BD" w:rsidRPr="00CA1314" w:rsidRDefault="00EA42BD" w:rsidP="00EA42BD">
      <w:pPr>
        <w:spacing w:line="360" w:lineRule="auto"/>
        <w:rPr>
          <w:rFonts w:ascii="Garamond" w:hAnsi="Garamond"/>
        </w:rPr>
      </w:pPr>
      <w:r w:rsidRPr="00CA1314">
        <w:rPr>
          <w:rFonts w:ascii="Garamond" w:hAnsi="Garamond"/>
        </w:rPr>
        <w:t>Non si sono ri</w:t>
      </w:r>
      <w:r>
        <w:rPr>
          <w:rFonts w:ascii="Garamond" w:hAnsi="Garamond"/>
        </w:rPr>
        <w:t>scontrati aspetti critici durante la rilevazione dei dati</w:t>
      </w:r>
    </w:p>
    <w:p w:rsidR="00C27B23" w:rsidRDefault="00C27B23">
      <w:pPr>
        <w:spacing w:line="360" w:lineRule="auto"/>
        <w:rPr>
          <w:rFonts w:ascii="Garamond" w:hAnsi="Garamond"/>
          <w:b/>
          <w:u w:val="single"/>
        </w:rPr>
      </w:pPr>
    </w:p>
    <w:p w:rsidR="00EA42BD" w:rsidRDefault="00EA42BD" w:rsidP="00EA42BD">
      <w:pPr>
        <w:spacing w:before="120" w:after="0" w:line="320" w:lineRule="exact"/>
        <w:jc w:val="left"/>
        <w:rPr>
          <w:rFonts w:ascii="Garamond" w:hAnsi="Garamond" w:cs="Times New Roman"/>
        </w:rPr>
      </w:pPr>
      <w:r w:rsidRPr="00D2519E">
        <w:rPr>
          <w:rFonts w:ascii="Garamond" w:hAnsi="Garamond" w:cs="Times New Roman"/>
        </w:rPr>
        <w:t xml:space="preserve">Data </w:t>
      </w:r>
      <w:r>
        <w:rPr>
          <w:rFonts w:ascii="Garamond" w:hAnsi="Garamond" w:cs="Times New Roman"/>
        </w:rPr>
        <w:t>06/07/2020</w:t>
      </w:r>
    </w:p>
    <w:p w:rsidR="00C27B23" w:rsidRPr="009C6FAC" w:rsidRDefault="00C27B23">
      <w:pPr>
        <w:spacing w:line="360" w:lineRule="auto"/>
        <w:rPr>
          <w:rFonts w:ascii="Garamond" w:hAnsi="Garamond"/>
          <w:b/>
          <w:i/>
        </w:rPr>
      </w:pPr>
    </w:p>
    <w:sectPr w:rsidR="00C27B23" w:rsidRPr="009C6FAC" w:rsidSect="00C83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022" w:rsidRDefault="00981022">
      <w:pPr>
        <w:spacing w:after="0" w:line="240" w:lineRule="auto"/>
      </w:pPr>
      <w:r>
        <w:separator/>
      </w:r>
    </w:p>
  </w:endnote>
  <w:endnote w:type="continuationSeparator" w:id="0">
    <w:p w:rsidR="00981022" w:rsidRDefault="00981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BE7" w:rsidRDefault="00C32BE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BE7" w:rsidRDefault="00C32BE7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BE7" w:rsidRDefault="00C32BE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022" w:rsidRDefault="00981022">
      <w:pPr>
        <w:spacing w:after="0" w:line="240" w:lineRule="auto"/>
      </w:pPr>
      <w:r>
        <w:separator/>
      </w:r>
    </w:p>
  </w:footnote>
  <w:footnote w:type="continuationSeparator" w:id="0">
    <w:p w:rsidR="00981022" w:rsidRDefault="00981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BE7" w:rsidRDefault="00C32BE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B23" w:rsidRPr="006E496C" w:rsidRDefault="0048249A" w:rsidP="006E496C">
    <w:pPr>
      <w:pStyle w:val="Intestazione"/>
      <w:jc w:val="right"/>
      <w:rPr>
        <w:rFonts w:ascii="Garamond" w:hAnsi="Garamond" w:cs="Times New Roman"/>
        <w:b/>
      </w:rPr>
    </w:pPr>
    <w:r w:rsidRPr="006E496C">
      <w:rPr>
        <w:rFonts w:ascii="Garamond" w:hAnsi="Garamond"/>
        <w:b/>
      </w:rPr>
      <w:t xml:space="preserve">Allegato 3 alla </w:t>
    </w:r>
    <w:r w:rsidRPr="006E496C">
      <w:rPr>
        <w:rFonts w:ascii="Garamond" w:hAnsi="Garamond" w:cs="Times New Roman"/>
        <w:b/>
      </w:rPr>
      <w:t>delibera</w:t>
    </w:r>
    <w:r w:rsidR="004833D5">
      <w:rPr>
        <w:rFonts w:ascii="Garamond" w:hAnsi="Garamond" w:cs="Times New Roman"/>
        <w:b/>
      </w:rPr>
      <w:t xml:space="preserve"> ANAC</w:t>
    </w:r>
    <w:r w:rsidRPr="006E496C">
      <w:rPr>
        <w:rFonts w:ascii="Garamond" w:hAnsi="Garamond" w:cs="Times New Roman"/>
        <w:b/>
      </w:rPr>
      <w:t xml:space="preserve"> n. </w:t>
    </w:r>
    <w:r w:rsidR="00C32BE7">
      <w:rPr>
        <w:rFonts w:ascii="Garamond" w:hAnsi="Garamond" w:cs="Times New Roman"/>
        <w:b/>
      </w:rPr>
      <w:t>213</w:t>
    </w:r>
    <w:r w:rsidRPr="006E496C">
      <w:rPr>
        <w:rFonts w:ascii="Garamond" w:hAnsi="Garamond" w:cs="Times New Roman"/>
        <w:b/>
      </w:rPr>
      <w:t>/</w:t>
    </w:r>
    <w:r w:rsidR="009C05D1">
      <w:rPr>
        <w:rFonts w:ascii="Garamond" w:hAnsi="Garamond" w:cs="Times New Roman"/>
        <w:b/>
      </w:rPr>
      <w:t>2020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BE7" w:rsidRDefault="00C32BE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>
    <w:nsid w:val="3E981BA1"/>
    <w:multiLevelType w:val="multilevel"/>
    <w:tmpl w:val="42B6B57E"/>
    <w:lvl w:ilvl="0">
      <w:start w:val="1"/>
      <w:numFmt w:val="none"/>
      <w:pStyle w:val="Titolo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7B23"/>
    <w:rsid w:val="0016468A"/>
    <w:rsid w:val="00190A6C"/>
    <w:rsid w:val="0024134D"/>
    <w:rsid w:val="002C572E"/>
    <w:rsid w:val="003E1CF5"/>
    <w:rsid w:val="0048249A"/>
    <w:rsid w:val="004833D5"/>
    <w:rsid w:val="004F18CD"/>
    <w:rsid w:val="0060106A"/>
    <w:rsid w:val="006D07EA"/>
    <w:rsid w:val="006E496C"/>
    <w:rsid w:val="007052EA"/>
    <w:rsid w:val="00713BFD"/>
    <w:rsid w:val="007A107C"/>
    <w:rsid w:val="00837860"/>
    <w:rsid w:val="00861FE1"/>
    <w:rsid w:val="00870CB5"/>
    <w:rsid w:val="008A0378"/>
    <w:rsid w:val="00955140"/>
    <w:rsid w:val="00981022"/>
    <w:rsid w:val="009A5646"/>
    <w:rsid w:val="009C05D1"/>
    <w:rsid w:val="009C6FAC"/>
    <w:rsid w:val="00A52DF7"/>
    <w:rsid w:val="00A72059"/>
    <w:rsid w:val="00AF790D"/>
    <w:rsid w:val="00C27B23"/>
    <w:rsid w:val="00C32BE7"/>
    <w:rsid w:val="00C83B1B"/>
    <w:rsid w:val="00D27496"/>
    <w:rsid w:val="00EA42BD"/>
    <w:rsid w:val="00FB3DCA"/>
    <w:rsid w:val="00FC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83B1B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sid w:val="00C83B1B"/>
    <w:rPr>
      <w:position w:val="22"/>
      <w:sz w:val="14"/>
    </w:rPr>
  </w:style>
  <w:style w:type="character" w:customStyle="1" w:styleId="TestonotaapidipaginaCarattere">
    <w:name w:val="Testo nota a piè di pagina Carattere"/>
    <w:basedOn w:val="Carpredefinitoparagrafo"/>
    <w:rsid w:val="00C83B1B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sid w:val="00C83B1B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Carpredefinitoparagrafo"/>
    <w:rsid w:val="00C83B1B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Carpredefinitoparagrafo"/>
    <w:rsid w:val="00C83B1B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sid w:val="00C83B1B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sid w:val="00C83B1B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sid w:val="00C83B1B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C83B1B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sid w:val="00C83B1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sid w:val="00C83B1B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sid w:val="00C83B1B"/>
    <w:rPr>
      <w:rFonts w:ascii="Courier New" w:hAnsi="Courier New" w:cs="Courier New"/>
    </w:rPr>
  </w:style>
  <w:style w:type="character" w:customStyle="1" w:styleId="WWCharLFO13LVL3">
    <w:name w:val="WW_CharLFO13LVL3"/>
    <w:rsid w:val="00C83B1B"/>
    <w:rPr>
      <w:rFonts w:ascii="Wingdings" w:hAnsi="Wingdings"/>
    </w:rPr>
  </w:style>
  <w:style w:type="character" w:customStyle="1" w:styleId="WWCharLFO13LVL4">
    <w:name w:val="WW_CharLFO13LVL4"/>
    <w:rsid w:val="00C83B1B"/>
    <w:rPr>
      <w:rFonts w:ascii="Symbol" w:hAnsi="Symbol"/>
    </w:rPr>
  </w:style>
  <w:style w:type="character" w:customStyle="1" w:styleId="WWCharLFO13LVL5">
    <w:name w:val="WW_CharLFO13LVL5"/>
    <w:rsid w:val="00C83B1B"/>
    <w:rPr>
      <w:rFonts w:ascii="Courier New" w:hAnsi="Courier New" w:cs="Courier New"/>
    </w:rPr>
  </w:style>
  <w:style w:type="character" w:customStyle="1" w:styleId="WWCharLFO13LVL6">
    <w:name w:val="WW_CharLFO13LVL6"/>
    <w:rsid w:val="00C83B1B"/>
    <w:rPr>
      <w:rFonts w:ascii="Wingdings" w:hAnsi="Wingdings"/>
    </w:rPr>
  </w:style>
  <w:style w:type="character" w:customStyle="1" w:styleId="WWCharLFO13LVL7">
    <w:name w:val="WW_CharLFO13LVL7"/>
    <w:rsid w:val="00C83B1B"/>
    <w:rPr>
      <w:rFonts w:ascii="Symbol" w:hAnsi="Symbol"/>
    </w:rPr>
  </w:style>
  <w:style w:type="character" w:customStyle="1" w:styleId="WWCharLFO13LVL8">
    <w:name w:val="WW_CharLFO13LVL8"/>
    <w:rsid w:val="00C83B1B"/>
    <w:rPr>
      <w:rFonts w:ascii="Courier New" w:hAnsi="Courier New" w:cs="Courier New"/>
    </w:rPr>
  </w:style>
  <w:style w:type="character" w:customStyle="1" w:styleId="WWCharLFO13LVL9">
    <w:name w:val="WW_CharLFO13LVL9"/>
    <w:rsid w:val="00C83B1B"/>
    <w:rPr>
      <w:rFonts w:ascii="Wingdings" w:hAnsi="Wingdings"/>
    </w:rPr>
  </w:style>
  <w:style w:type="character" w:customStyle="1" w:styleId="WWCharLFO15LVL1">
    <w:name w:val="WW_CharLFO15LVL1"/>
    <w:rsid w:val="00C83B1B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sid w:val="00C83B1B"/>
    <w:rPr>
      <w:rFonts w:ascii="Courier New" w:hAnsi="Courier New" w:cs="Courier New"/>
    </w:rPr>
  </w:style>
  <w:style w:type="character" w:customStyle="1" w:styleId="WWCharLFO15LVL3">
    <w:name w:val="WW_CharLFO15LVL3"/>
    <w:rsid w:val="00C83B1B"/>
    <w:rPr>
      <w:rFonts w:ascii="Wingdings" w:hAnsi="Wingdings"/>
    </w:rPr>
  </w:style>
  <w:style w:type="character" w:customStyle="1" w:styleId="WWCharLFO15LVL4">
    <w:name w:val="WW_CharLFO15LVL4"/>
    <w:rsid w:val="00C83B1B"/>
    <w:rPr>
      <w:rFonts w:ascii="Symbol" w:hAnsi="Symbol"/>
    </w:rPr>
  </w:style>
  <w:style w:type="character" w:customStyle="1" w:styleId="WWCharLFO15LVL5">
    <w:name w:val="WW_CharLFO15LVL5"/>
    <w:rsid w:val="00C83B1B"/>
    <w:rPr>
      <w:rFonts w:ascii="Courier New" w:hAnsi="Courier New" w:cs="Courier New"/>
    </w:rPr>
  </w:style>
  <w:style w:type="character" w:customStyle="1" w:styleId="WWCharLFO15LVL6">
    <w:name w:val="WW_CharLFO15LVL6"/>
    <w:rsid w:val="00C83B1B"/>
    <w:rPr>
      <w:rFonts w:ascii="Wingdings" w:hAnsi="Wingdings"/>
    </w:rPr>
  </w:style>
  <w:style w:type="character" w:customStyle="1" w:styleId="WWCharLFO15LVL7">
    <w:name w:val="WW_CharLFO15LVL7"/>
    <w:rsid w:val="00C83B1B"/>
    <w:rPr>
      <w:rFonts w:ascii="Symbol" w:hAnsi="Symbol"/>
    </w:rPr>
  </w:style>
  <w:style w:type="character" w:customStyle="1" w:styleId="WWCharLFO15LVL8">
    <w:name w:val="WW_CharLFO15LVL8"/>
    <w:rsid w:val="00C83B1B"/>
    <w:rPr>
      <w:rFonts w:ascii="Courier New" w:hAnsi="Courier New" w:cs="Courier New"/>
    </w:rPr>
  </w:style>
  <w:style w:type="character" w:customStyle="1" w:styleId="WWCharLFO15LVL9">
    <w:name w:val="WW_CharLFO15LVL9"/>
    <w:rsid w:val="00C83B1B"/>
    <w:rPr>
      <w:rFonts w:ascii="Wingdings" w:hAnsi="Wingdings"/>
    </w:rPr>
  </w:style>
  <w:style w:type="character" w:customStyle="1" w:styleId="Caratteredellanota">
    <w:name w:val="Carattere della nota"/>
    <w:rsid w:val="00C83B1B"/>
  </w:style>
  <w:style w:type="paragraph" w:styleId="Testonotaapidipagina">
    <w:name w:val="footnote text"/>
    <w:basedOn w:val="Normale"/>
    <w:rsid w:val="00C83B1B"/>
  </w:style>
  <w:style w:type="paragraph" w:styleId="Paragrafoelenco">
    <w:name w:val="List Paragraph"/>
    <w:basedOn w:val="Normale"/>
    <w:rsid w:val="00C83B1B"/>
    <w:pPr>
      <w:ind w:left="357" w:hanging="357"/>
    </w:pPr>
  </w:style>
  <w:style w:type="paragraph" w:styleId="Titolo">
    <w:name w:val="Title"/>
    <w:basedOn w:val="Normale"/>
    <w:next w:val="Normale"/>
    <w:autoRedefine/>
    <w:rsid w:val="00C83B1B"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1">
    <w:name w:val="Corpo del testo1"/>
    <w:basedOn w:val="Normale"/>
    <w:rsid w:val="00C83B1B"/>
  </w:style>
  <w:style w:type="paragraph" w:styleId="Intestazione">
    <w:name w:val="header"/>
    <w:basedOn w:val="Normale"/>
    <w:rsid w:val="00C83B1B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rsid w:val="00C83B1B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rsid w:val="00C83B1B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Testocommento">
    <w:name w:val="annotation text"/>
    <w:basedOn w:val="Normale"/>
    <w:rsid w:val="00C83B1B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C83B1B"/>
    <w:rPr>
      <w:b/>
      <w:bCs/>
    </w:rPr>
  </w:style>
  <w:style w:type="paragraph" w:styleId="Testofumetto">
    <w:name w:val="Balloon Text"/>
    <w:basedOn w:val="Normale"/>
    <w:rsid w:val="00C83B1B"/>
    <w:pPr>
      <w:spacing w:after="0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i.siciliani</dc:creator>
  <cp:lastModifiedBy>masia</cp:lastModifiedBy>
  <cp:revision>4</cp:revision>
  <cp:lastPrinted>2018-02-28T15:30:00Z</cp:lastPrinted>
  <dcterms:created xsi:type="dcterms:W3CDTF">2020-05-22T13:08:00Z</dcterms:created>
  <dcterms:modified xsi:type="dcterms:W3CDTF">2020-07-07T09:18:00Z</dcterms:modified>
</cp:coreProperties>
</file>